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C6EA" w14:textId="77777777" w:rsidR="003951F3" w:rsidRDefault="003951F3" w:rsidP="003951F3">
      <w:pPr>
        <w:widowControl/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Общего собрания членов </w:t>
      </w:r>
    </w:p>
    <w:p w14:paraId="7D584E11" w14:textId="18403757" w:rsidR="003951F3" w:rsidRPr="003951F3" w:rsidRDefault="003951F3" w:rsidP="003951F3">
      <w:pPr>
        <w:widowControl/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3FB7CEF9" w14:textId="2ECA0C22" w:rsidR="003951F3" w:rsidRPr="003951F3" w:rsidRDefault="003951F3" w:rsidP="003951F3">
      <w:pPr>
        <w:widowControl/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D494428" w14:textId="77777777" w:rsidR="003951F3" w:rsidRDefault="003951F3" w:rsidP="003951F3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  <w:t>ПОРЯДОК</w:t>
      </w:r>
    </w:p>
    <w:p w14:paraId="5978C65A" w14:textId="5CFC7CB6" w:rsidR="003951F3" w:rsidRPr="003951F3" w:rsidRDefault="003951F3" w:rsidP="003951F3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ПОДТВЕРЖДЕНИЯ СООТВЕТСТВИЯ ОПЕРАТОРА ЭЛЕКТРОННОЙ ПЛОЩАДКИ УСЛОВИЯМ ЧЛЕНСТВА В АССОЦИАЦИИ ТОРГОВЫХ ЭЛЕКТРОННЫХ ПЛОЩАДОК (АТЭП)</w:t>
      </w:r>
    </w:p>
    <w:p w14:paraId="095E4AFB" w14:textId="461F160B" w:rsidR="003951F3" w:rsidRPr="003951F3" w:rsidRDefault="003951F3" w:rsidP="003951F3">
      <w:pPr>
        <w:widowControl/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16F4253" w14:textId="77777777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1. Общие положения</w:t>
      </w:r>
    </w:p>
    <w:p w14:paraId="2450140A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Настоящий Порядок разработан в соответствии с Федеральным законом от 26.10.2002 № 127-ФЗ «О несостоятельности (банкротстве)» (далее – Закон о банкротстве), Уставом Ассоциации торговых электронных площадок (далее – Ассоциация, АТЭП), Положением об условиях членства в АТЭП и устанавливает процедуру подтверждения соответствия оператора электронной площадки обязательным условиям членства в саморегулируемой организации операторов электронных площадок.</w:t>
      </w:r>
    </w:p>
    <w:p w14:paraId="2F1D8BB7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Оператор электронной площадки обязан подтверждать своё соответствие условиям членства:</w:t>
      </w:r>
    </w:p>
    <w:p w14:paraId="1B85C6C8" w14:textId="77777777" w:rsidR="003951F3" w:rsidRPr="003951F3" w:rsidRDefault="003951F3" w:rsidP="003951F3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 подаче заявления о вступлении в Ассоциацию;</w:t>
      </w:r>
    </w:p>
    <w:p w14:paraId="7627B9F0" w14:textId="77777777" w:rsidR="003951F3" w:rsidRPr="003951F3" w:rsidRDefault="003951F3" w:rsidP="003951F3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период членства в Ассоциации – с периодичностью, установленной настоящим Порядком.</w:t>
      </w:r>
    </w:p>
    <w:p w14:paraId="6D15151F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Организацию работы по подтверждению соответствия осуществляет 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 Ассоциации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(аппарат Ассоциации) на основании внутренних документов Ассоциации, утверждаемых Общим собранием членов Ассоциации и Президентом в пределах их компетенции.</w:t>
      </w:r>
    </w:p>
    <w:p w14:paraId="6F731C38" w14:textId="77777777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2. Подтверждение соответствия при приёме в члены Ассоциации</w:t>
      </w:r>
    </w:p>
    <w:p w14:paraId="2E0E714D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Основанием для подтверждения соответствия оператора электронной площадки и используемой им электронной площадки требованиям, установленным пунктами 14 и 20 статьи 110 Закона о банкротстве, является 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решение Комиссии Министерства экономического развития Российской Федерации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принятое в соответствии с действующим законодательством.</w:t>
      </w:r>
    </w:p>
    <w:p w14:paraId="7B1D729B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2.2. Для операторов электронных площадок, в отношении которых решения о соответствии приняты до 29 января 2015 года, документом, подтверждающим соответствие, является выписка из соответствующего решения Комиссии Минэкономразвития России, размещённая на официальном сайте Министерства (</w:t>
      </w:r>
      <w:hyperlink r:id="rId7" w:tgtFrame="_blank" w:history="1">
        <w:r w:rsidRPr="003951F3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14:ligatures w14:val="none"/>
          </w:rPr>
          <w:t>www.economy.gov.ru</w:t>
        </w:r>
      </w:hyperlink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).</w:t>
      </w:r>
    </w:p>
    <w:p w14:paraId="33C2AA22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Для иных операторов электронных площадок документами, подтверждающими соответствие, являются:</w:t>
      </w:r>
    </w:p>
    <w:p w14:paraId="4E059DB6" w14:textId="77777777" w:rsidR="003951F3" w:rsidRPr="003951F3" w:rsidRDefault="003951F3" w:rsidP="003951F3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внутренний регламент электронной площадки, содержащий сведения о соответствии электронной площадки Требованиям, утверждённым Приказом Минэкономразвития России от 23.07.2015 № 495 (или действующим на момент обращения нормативным актом);</w:t>
      </w:r>
    </w:p>
    <w:p w14:paraId="48803445" w14:textId="77777777" w:rsidR="003951F3" w:rsidRPr="003951F3" w:rsidRDefault="003951F3" w:rsidP="003951F3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документация (в том числе техническая), содержащая сведения о соответствии оператора электронной площадки указанным Требованиям.</w:t>
      </w:r>
    </w:p>
    <w:p w14:paraId="79621D25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Указанные документы представляются в электронной форме (электронный документ или электронный образ), за исключением внутреннего регламента электронной площадки, который представляется в бумажной форме, заверенный печатью и подписью уполномоченного лица оператора электронной площадки.</w:t>
      </w:r>
    </w:p>
    <w:p w14:paraId="109FBF02" w14:textId="77777777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3. Подтверждение соответствия в период членства в Ассоциации</w:t>
      </w:r>
    </w:p>
    <w:p w14:paraId="5B6F5A6F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Член Ассоциации обязан подтверждать своё соответствие условиям членства 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один раз в полгода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путём направления в Ассоциацию заявления по форме, предусмотренной 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Приложением № 1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к настоящему Порядку.</w:t>
      </w:r>
    </w:p>
    <w:p w14:paraId="59ED42B1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Заявление направляется в виде электронного образа документа, изготовленного на бумажном носителе, подписанного руководителем (или иным уполномоченным лицом) и заверенного печатью организации (при наличии).</w:t>
      </w:r>
    </w:p>
    <w:p w14:paraId="7E246F7E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заявлении член Ассоциации подтверждает, в частности:</w:t>
      </w:r>
    </w:p>
    <w:p w14:paraId="56D623E4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соблюдение требований Устава АТЭП и внутренних документов Ассоциации;</w:t>
      </w:r>
    </w:p>
    <w:p w14:paraId="702BCA0D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соблюдение стандартов и правил профессиональной деятельности операторов электронных площадок, утверждённых Ассоциацией;</w:t>
      </w:r>
    </w:p>
    <w:p w14:paraId="5AF347F6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соблюдение правил профессиональной этики;</w:t>
      </w:r>
    </w:p>
    <w:p w14:paraId="421C904B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программно-аппаратных комплексов, соответствующих установленным требованиям;</w:t>
      </w:r>
    </w:p>
    <w:p w14:paraId="5CD8649C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квалифицированного персонала;</w:t>
      </w:r>
    </w:p>
    <w:p w14:paraId="7498ACEE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членства в иных саморегулируемых организациях операторов электронных площадок;</w:t>
      </w:r>
    </w:p>
    <w:p w14:paraId="202F14C2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судебного акта о признании банкротом;</w:t>
      </w:r>
    </w:p>
    <w:p w14:paraId="493C1857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решения арбитражного суда о прекращении функционирования в качестве оператора электронной площадки;</w:t>
      </w:r>
    </w:p>
    <w:p w14:paraId="217E8E7C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невозмещённых убытков третьим лицам и членам Ассоциации;</w:t>
      </w:r>
    </w:p>
    <w:p w14:paraId="0F2CEC76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задолженности по уплате членских взносов и взносов в компенсационный фонд;</w:t>
      </w:r>
    </w:p>
    <w:p w14:paraId="4978344C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действующего договора обязательного страхования ответственности, соответствующего требованиям статьи 111.7 Закона о банкротства;</w:t>
      </w:r>
    </w:p>
    <w:p w14:paraId="237B21C0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процедуры ликвидации;</w:t>
      </w:r>
    </w:p>
    <w:p w14:paraId="45CA89EF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приостановления деятельности в порядке, установленном КоАП РФ;</w:t>
      </w:r>
    </w:p>
    <w:p w14:paraId="061A5EBC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отсутствие недоимки по налогам и сборам в размере, превышающем 25% балансовой стоимости активов;</w:t>
      </w:r>
    </w:p>
    <w:p w14:paraId="3CB0FBA8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фактов привлечения к административной ответственности по статье 19.28 КоАП РФ;</w:t>
      </w:r>
    </w:p>
    <w:p w14:paraId="6CB3400F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судимости у руководителя, главного бухгалтера, членов коллегиального исполнительного органа за преступления в сфере экономики и иные указанные преступления;</w:t>
      </w:r>
    </w:p>
    <w:p w14:paraId="33AD6C19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вхождения в одну группу лиц с другим оператором электронной площадки в соответствии с антимонопольным законодательством;</w:t>
      </w:r>
    </w:p>
    <w:p w14:paraId="1F18BD3F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передачи полномочий единоличного исполнительного органа управляющему или управляющей организации;</w:t>
      </w:r>
    </w:p>
    <w:p w14:paraId="1320DC47" w14:textId="77777777" w:rsidR="003951F3" w:rsidRPr="003951F3" w:rsidRDefault="003951F3" w:rsidP="003951F3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сведений об операторе в реестрах недобросовестных поставщиков.</w:t>
      </w:r>
    </w:p>
    <w:p w14:paraId="6EAF40B8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В случае изменения каких-либо сведений (в том числе заключения нового договора страхования) член Ассоциации обязан представить соответствующие документы в Ассоциацию в срок не позднее 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 рабочих дней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изменения.</w:t>
      </w:r>
    </w:p>
    <w:p w14:paraId="5452C422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Один раз в три года в рамках плановой проверки член Ассоциации представляет в Ассоциацию полный пакет документов, подтверждающих соответствие условиям членства, в соответствии с Регламентом организации работы по подтверждению соответствия (отдельный документ, утверждаемый Советом Ассоциации).</w:t>
      </w:r>
    </w:p>
    <w:p w14:paraId="29E3CD0E" w14:textId="77777777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4. Рассмотрение документов и принятие решений</w:t>
      </w:r>
    </w:p>
    <w:p w14:paraId="233E627C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Документы, представленные членом Ассоциации, рассматриваются аппаратом Ассоциации (по поручению Президента) на предмет их соответствия установленным требованиям и достоверности содержащихся сведений.</w:t>
      </w:r>
    </w:p>
    <w:p w14:paraId="2B550511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В случае выявления несоответствий или недостатков Ассоциация уведомляет члена Ассоциации и устанавливает срок для их устранения.</w:t>
      </w:r>
    </w:p>
    <w:p w14:paraId="77B024BB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Результаты рассмотрения заявлений и документов о подтверждении соответствия представляются Президентом Общему собранию членов Ассоциации (в составе отчёта или отдельно) не реже одного раза в три года.</w:t>
      </w:r>
    </w:p>
    <w:p w14:paraId="3B7E05AE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В целях проверки достоверности сведений Ассоциация вправе запрашивать дополнительную информацию у членов Ассоциации, а также у государственных органов и иных организаций.</w:t>
      </w:r>
    </w:p>
    <w:p w14:paraId="3B2EBCF2" w14:textId="77777777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5. Заключительные положения</w:t>
      </w:r>
    </w:p>
    <w:p w14:paraId="0B1362DD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Настоящий Порядок вступает в силу с момента его утверждения Общим собранием членов Ассоциации.</w:t>
      </w:r>
    </w:p>
    <w:p w14:paraId="01C46EB0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Изменения и дополнения в Порядок вносятся по решению Общего собрания членов Ассоциации.</w:t>
      </w:r>
    </w:p>
    <w:p w14:paraId="67D70477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В части, не урегулированной настоящим Порядком,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5D6B24F7" w14:textId="78250E72" w:rsidR="003951F3" w:rsidRDefault="003951F3" w:rsidP="003951F3">
      <w:pPr>
        <w:widowControl/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lastRenderedPageBreak/>
        <w:t>ПРИЛОЖЕНИ №1</w:t>
      </w:r>
    </w:p>
    <w:p w14:paraId="1B13CFB0" w14:textId="766009F6" w:rsidR="003951F3" w:rsidRPr="003951F3" w:rsidRDefault="003951F3" w:rsidP="003951F3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ЗАЯВЛЕНИЕ</w:t>
      </w:r>
    </w:p>
    <w:p w14:paraId="62135074" w14:textId="1A18BB0F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подтверждении соответствия условиям членства в Ассоциации торговых электронных площадок</w:t>
      </w:r>
    </w:p>
    <w:p w14:paraId="1A0250DA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Настоящим _________________________________________________________________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(наименование оператора электронной площадки)</w:t>
      </w:r>
    </w:p>
    <w:p w14:paraId="65E48572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подтверждает, что по состоянию на «_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г.:</w:t>
      </w:r>
    </w:p>
    <w:p w14:paraId="0AE066D8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Соблюдает требования Устава АТЭП и внутренних документов Ассоциации.</w:t>
      </w:r>
    </w:p>
    <w:p w14:paraId="5DD62CAE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Соблюдает стандарты и правила профессиональной деятельности операторов электронных площадок, утверждённые АТЭП.</w:t>
      </w:r>
    </w:p>
    <w:p w14:paraId="7C7D0299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Соблюдает правила профессиональной этики операторов электронных площадок – членов АТЭП.</w:t>
      </w:r>
    </w:p>
    <w:p w14:paraId="62D99D4B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Соответствует требованиям, установленным Законом о банкротстве к операторам электронных площадок и электронным площадкам (включая технологические, программные, лингвистические, правовые и организационные средства).</w:t>
      </w:r>
    </w:p>
    <w:p w14:paraId="51742DDF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Отсутствует вступивший в законную силу судебный акт о признании оператора банкротом.</w:t>
      </w:r>
    </w:p>
    <w:p w14:paraId="7110A5DE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Отсутствует вступившее в законную силу решение арбитражного суда о прекращении функционирования лица в качестве оператора электронной площадки.</w:t>
      </w:r>
    </w:p>
    <w:p w14:paraId="26B81808" w14:textId="77777777" w:rsidR="003951F3" w:rsidRPr="003951F3" w:rsidRDefault="003951F3" w:rsidP="003951F3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Имеется действующий договор обязательного страхования ответственности, соответствующий требованиям статьи 111.7 Закона о банкротстве и требованиям АТЭП: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703"/>
        <w:gridCol w:w="1742"/>
        <w:gridCol w:w="1910"/>
        <w:gridCol w:w="1626"/>
        <w:gridCol w:w="1904"/>
      </w:tblGrid>
      <w:tr w:rsidR="003951F3" w:rsidRPr="003951F3" w14:paraId="7F60C70B" w14:textId="77777777" w:rsidTr="003951F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EB169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9066D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Реквизиты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8520C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Дата заключения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07705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Дата окончания срока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2BA6E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Страховая 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6EFF8" w14:textId="77777777" w:rsidR="003951F3" w:rsidRPr="003951F3" w:rsidRDefault="003951F3" w:rsidP="003951F3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</w:pPr>
            <w:r w:rsidRPr="003951F3">
              <w:rPr>
                <w:rFonts w:ascii="Times New Roman" w:eastAsia="Times New Roman" w:hAnsi="Times New Roman" w:cs="Times New Roman"/>
                <w:sz w:val="23"/>
                <w:szCs w:val="23"/>
                <w14:ligatures w14:val="none"/>
              </w:rPr>
              <w:t>Страховая организация</w:t>
            </w:r>
          </w:p>
        </w:tc>
      </w:tr>
    </w:tbl>
    <w:p w14:paraId="329DCBE7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Количество наступивших страховых случаев за отчётный период: ______.</w:t>
      </w:r>
    </w:p>
    <w:p w14:paraId="6AA4346F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Общая сумма страховых выплат: ______ руб.</w:t>
      </w:r>
    </w:p>
    <w:p w14:paraId="387C6629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Отсутствуют невозмещённые убытки, причинённые третьим лицам или членам АТЭП.</w:t>
      </w:r>
    </w:p>
    <w:p w14:paraId="1767F296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Имеются программно-аппаратные комплексы и внутренние документы, соответствующие стандартам АТЭП.</w:t>
      </w:r>
    </w:p>
    <w:p w14:paraId="09D2271B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Имеется квалифицированный персонал.</w:t>
      </w:r>
    </w:p>
    <w:p w14:paraId="5E32FCA4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Отсутствует членство в иных саморегулируемых организациях операторов электронных площадок.</w:t>
      </w:r>
    </w:p>
    <w:p w14:paraId="65130481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Взносы в компенсационный фонд и членские взносы уплачены в полном объёме.</w:t>
      </w:r>
    </w:p>
    <w:p w14:paraId="25A0BC68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отношении оператора не проводится процедура ликвидации.</w:t>
      </w:r>
    </w:p>
    <w:p w14:paraId="226898B5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Деятельность оператора не приостанавливалась в порядке, установленном КоАП РФ.</w:t>
      </w:r>
    </w:p>
    <w:p w14:paraId="21B710B4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Отсутствует недоимка по налогам и сборам в размере, превышающем 25% балансовой стоимости активов (либо указать на наличие обжалования).</w:t>
      </w:r>
    </w:p>
    <w:p w14:paraId="07087EAB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Оператор не привлекался к административной ответственности по ст. 19.28 КоАП РФ (либо указать на обжалование).</w:t>
      </w:r>
    </w:p>
    <w:p w14:paraId="6BF01F37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У руководителя, главного бухгалтера, членов коллегиального исполнительного органа отсутствуют судимости за преступления в сфере экономики и иные указанные преступления.</w:t>
      </w:r>
    </w:p>
    <w:p w14:paraId="75EA6A8D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Оператор не входит в одну группу лиц с иным оператором электронной площадки.</w:t>
      </w:r>
    </w:p>
    <w:p w14:paraId="3D06A0E1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Отсутствует передача полномочий единоличного исполнительного органа управляющему.</w:t>
      </w:r>
    </w:p>
    <w:p w14:paraId="4256A2BE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об операторе отсутствуют в реестрах недобросовестных поставщиков.</w:t>
      </w:r>
    </w:p>
    <w:p w14:paraId="10AE260C" w14:textId="77777777" w:rsidR="003951F3" w:rsidRPr="003951F3" w:rsidRDefault="003951F3" w:rsidP="003951F3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 отчётный период утверждены (изменены) следующие внутренние документы: __________________________________________________________.</w:t>
      </w:r>
    </w:p>
    <w:p w14:paraId="03F657BB" w14:textId="2B77E41C" w:rsidR="003951F3" w:rsidRPr="003951F3" w:rsidRDefault="003951F3" w:rsidP="003951F3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C904B58" w14:textId="77777777" w:rsidR="003951F3" w:rsidRPr="003951F3" w:rsidRDefault="003951F3" w:rsidP="003951F3">
      <w:pPr>
        <w:widowControl/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(наименование должности руководителя)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________________________ (подпись)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М.П. (при наличии)</w:t>
      </w:r>
    </w:p>
    <w:p w14:paraId="66A74176" w14:textId="77777777" w:rsidR="003951F3" w:rsidRPr="003951F3" w:rsidRDefault="003951F3" w:rsidP="003951F3">
      <w:pPr>
        <w:widowControl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«_</w:t>
      </w:r>
      <w:r w:rsidRPr="003951F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3951F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51CD7D6C" w14:textId="77777777" w:rsidR="003D260B" w:rsidRPr="003951F3" w:rsidRDefault="003D260B" w:rsidP="003951F3">
      <w:pPr>
        <w:rPr>
          <w:rFonts w:ascii="Times New Roman" w:hAnsi="Times New Roman" w:cs="Times New Roman"/>
        </w:rPr>
      </w:pPr>
    </w:p>
    <w:sectPr w:rsidR="003D260B" w:rsidRPr="003951F3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2B8A" w14:textId="77777777" w:rsidR="008C7039" w:rsidRDefault="008C7039" w:rsidP="003951F3">
      <w:pPr>
        <w:spacing w:after="0" w:line="240" w:lineRule="auto"/>
      </w:pPr>
      <w:r>
        <w:separator/>
      </w:r>
    </w:p>
  </w:endnote>
  <w:endnote w:type="continuationSeparator" w:id="0">
    <w:p w14:paraId="0C9B897B" w14:textId="77777777" w:rsidR="008C7039" w:rsidRDefault="008C7039" w:rsidP="0039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4750" w14:textId="77777777" w:rsidR="008C7039" w:rsidRDefault="008C7039" w:rsidP="003951F3">
      <w:pPr>
        <w:spacing w:after="0" w:line="240" w:lineRule="auto"/>
      </w:pPr>
      <w:r>
        <w:separator/>
      </w:r>
    </w:p>
  </w:footnote>
  <w:footnote w:type="continuationSeparator" w:id="0">
    <w:p w14:paraId="5E1580F3" w14:textId="77777777" w:rsidR="008C7039" w:rsidRDefault="008C7039" w:rsidP="0039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9C3"/>
    <w:multiLevelType w:val="multilevel"/>
    <w:tmpl w:val="B8E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2734"/>
    <w:multiLevelType w:val="multilevel"/>
    <w:tmpl w:val="605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26D9"/>
    <w:multiLevelType w:val="multilevel"/>
    <w:tmpl w:val="0A14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75136"/>
    <w:multiLevelType w:val="multilevel"/>
    <w:tmpl w:val="8B2ED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A1E52"/>
    <w:multiLevelType w:val="multilevel"/>
    <w:tmpl w:val="B1C0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621136">
    <w:abstractNumId w:val="1"/>
  </w:num>
  <w:num w:numId="2" w16cid:durableId="1511217824">
    <w:abstractNumId w:val="2"/>
  </w:num>
  <w:num w:numId="3" w16cid:durableId="46808731">
    <w:abstractNumId w:val="0"/>
  </w:num>
  <w:num w:numId="4" w16cid:durableId="1565405722">
    <w:abstractNumId w:val="4"/>
  </w:num>
  <w:num w:numId="5" w16cid:durableId="13834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B6"/>
    <w:rsid w:val="001D0D2B"/>
    <w:rsid w:val="003951F3"/>
    <w:rsid w:val="003D260B"/>
    <w:rsid w:val="005077B6"/>
    <w:rsid w:val="008C7039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234C7"/>
  <w15:chartTrackingRefBased/>
  <w15:docId w15:val="{814DDA6F-838C-418E-86FA-3D151370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7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7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7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7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77B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9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51F3"/>
  </w:style>
  <w:style w:type="paragraph" w:styleId="ae">
    <w:name w:val="footer"/>
    <w:basedOn w:val="a"/>
    <w:link w:val="af"/>
    <w:uiPriority w:val="99"/>
    <w:unhideWhenUsed/>
    <w:rsid w:val="0039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2026-02-19T14:00:00Z</dcterms:created>
  <dcterms:modified xsi:type="dcterms:W3CDTF">2026-02-19T14:05:00Z</dcterms:modified>
</cp:coreProperties>
</file>